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74</w:t>
      </w:r>
    </w:p>
    <w:p>
      <w:r>
        <w:t>Bundesgericht (BGE), 2011-12-19, DE</w:t>
      </w:r>
    </w:p>
    <w:p>
      <w:r>
        <w:rPr>
          <w:b/>
        </w:rPr>
        <w:t xml:space="preserve">Quelle: </w:t>
      </w:r>
      <w:r>
        <w:t>https://mcp.opencaselaw.ch/entscheid/bge_138 V 74</w:t>
      </w:r>
    </w:p>
    <w:p>
      <w:r>
        <w:t>FR: ATF 138 V 74</w:t>
      </w:r>
    </w:p>
    <w:p>
      <w:r>
        <w:t>IT: DTF 138 V 74</w:t>
      </w:r>
    </w:p>
    <w:p>
      <w:pPr>
        <w:pStyle w:val="Heading2"/>
      </w:pPr>
      <w:r>
        <w:t>Regeste</w:t>
      </w:r>
    </w:p>
    <w:p>
      <w:r>
        <w:t>Regeste a Art. 32 Abs. 1 BV und Art. 6 Ziff. 2 EMRK; Art. 25 Abs. 2 zweiter Satz ATSG; Unschuldsvermutung, "in dubio pro reo"; Rückerstattung unrechtmässig bezogener Sozialversicherungsleistungen, längere strafrechtliche Verjährungsfrist. Die verfassungsmässigen Anforderungen an die Beweiswürdigung im Strafprozess gelten auch im sozialversicherungsgerichtlichen Rückerstattungsverfahren, wenn es um die vorfrageweise vorzunehmende Prüfung geht, ob sich der Rückforderungsanspruch aus einer strafbaren Handlung herleite, für welche das Strafrecht eine längere Verjährungsfrist als diejenigen von Art. 25 Abs. 2 erster Satz ATSG vorsieht (E. 7).</w:t>
      </w:r>
    </w:p>
    <w:p>
      <w:r>
        <w:t>Regeste b Art. 16 Abs. 1 aELG (in der bis 31. Dezember 2007 gültig gewesenen Fassung); Art. 18 Abs. 1 und 2 StGB (in der bis Ende 2006 geltenden Fassung); Erwirken von Ergänzungsleistungen durch unwahre oder unvollständige Angaben; Eventualvorsatz. In casu ist mit hinreichender Sicherheit davon auszugehen, dass sich der Versicherte der Unvollständigkeit der Angaben im EL-Antragsformular bewusst war. Indem er dennoch seine Unterschrift daruntersetzte, nahm er zumindest in Kauf, dass ihm Ergänzungsleistungen ausgerichtet würden, welche ihm nicht zustanden (E. 5-8).</w:t>
      </w:r>
    </w:p>
    <w:p>
      <w:pPr>
        <w:pStyle w:val="Heading2"/>
      </w:pPr>
      <w:r>
        <w:t>Erwägungen</w:t>
      </w:r>
    </w:p>
    <w:p>
      <w:r>
        <w:rPr>
          <w:b/>
        </w:rPr>
        <w:t>E. 2</w:t>
      </w:r>
    </w:p>
    <w:p>
      <w:r>
        <w:t>Die streitigen Rückforderungen betreffen neben bundesrechtlich geregelten Leistungen (jährliche Ergänzungsleistungen und Vergütung von Krankheitskosten) auch solche kantonalen Rechts (kantonale Beihilfen und Prämienverbilligungen). Das Bundesgericht kann sich mit der Sache auch insoweit befassen, als es um kantonale (oder kommunale) Leistungen geht, jedoch nur, sofern die Verletzung von BGE 138 V 74 S. 77 Bundesrecht oder Völkerrecht gerügt wird (Art. 82 lit. a, Art. 95 lit. a und b BGG ). Der Beschwerdeführer macht insbesondere geltend, die vorinstanzlichen Feststellungen zu seiner Befragung durch die EL-Sachbearbeiterin anlässlich der Unterzeichnung des Antragsformulars würden gegen den bundes(verfassungs)rechtlichen und völkerrechtlichen Grundsatz der Unschuldsvermutung ( Art. 32 Abs. 1 BV ; Art. 6 Ziff. 2 EMRK ) verstossen. Diese auf eine Grundrechtsverletzung abzielende Rüge wurde überdies hinreichend begründet ( Art. 106 Abs. 2 BGG ).</w:t>
      </w:r>
    </w:p>
    <w:p>
      <w:r>
        <w:rPr>
          <w:b/>
        </w:rPr>
        <w:t>E. 3</w:t>
      </w:r>
    </w:p>
    <w:p>
      <w:r>
        <w:t>Der Beschwerdeführer unterzeichnete am 11. Juni 2003 das von der zuständigen Sachbearbeiterin aufgrund seiner Angaben und der beigebrachten Unterlagen ausgefüllte Antragsformular für Ergänzungsleistungen. Darin waren die Renten der Invalidenversicherung und der Unfallversicherung aufgeführt, nicht aber die seit August 1996 bezogene Invalidenrente der Pensionskasse X. in Höhe von rund Fr. 34'000.- pro Jahr, weshalb das Amt für Sozialbeiträge in der Folge fälschlicherweise die eingangs genannten verschiedenartigen Leistungen ausrichtete. Unter sämtlichen Verfahrensbeteiligten ist zu Recht unbestritten, dass der Beschwerdeführer die unrechtmässig bezogenen Leistungen grundsätzlich zurückzuerstatten hat (Art. 25 Abs. 1 erster Satz ATSG [SR 830.1]; BGE 122 V 134 ). Streitig und nachfolgend zu prüfen ist hingegen, ob der Rückforderungsanspruch der Verwaltung teilweise verwirkt ist.</w:t>
      </w:r>
    </w:p>
    <w:p>
      <w:r>
        <w:rPr>
          <w:b/>
        </w:rPr>
        <w:t>E. 4.1</w:t>
      </w:r>
    </w:p>
    <w:p>
      <w:r>
        <w:t>Gemäss Art. 25 Abs. 2 erster Satz ATSG erlischt der Rückforderungsanspruch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(zweiter Satz der angeführten Gesetzesbestimmung). Bei den genannten Fristen handelt es sich um Verwirkungsfristen ( BGE 133 V 579 E. 4.1 S. 582; BGE 119 V 431 E. 3a S. 433). Die kantonale Gesetzgebung verweist hinsichtlich der Verwirkung des Rückforderungsanspruchs betreffend zu Unrecht entrichteter Beihilfen ausdrücklich auf die Bestimmungen des ATSG (§ 22 Abs. 1 letzter Satz des basel-städtischen Gesetzes vom 11. November 1987 über die Einführung des Bundesgesetzes über die BGE 138 V 74 S. 78 Ergänzungsleistungen zur Alters-, Hinterlassenen- und Invalidenversicherung sowie über die Ausrichtung von kantonalen Beihilfen [EG/ELG; SG 832.700]). Ferner stimmt die Regelung der Verwirkungsfrage im Zusammenhang mit der Rückforderung unrechtmässig bezogener Prämienverbilligungen mit Art. 25 Abs. 2 ATSG vollständig überein (vgl. § 17 Abs. 3 des Gesetzes vom 25. Juni 2008 über die Harmonisierung und Koordination von bedarfsabhängigen Sozialleistungen [Harmonisierungsgesetz Sozialleistungen, SoHaG; SG 890.700]).</w:t>
      </w:r>
    </w:p>
    <w:p>
      <w:r>
        <w:rPr>
          <w:b/>
        </w:rPr>
        <w:t>E. 4.2</w:t>
      </w:r>
    </w:p>
    <w:p>
      <w:r>
        <w:t>Die einjährige, relative Verwirkungsfrist liegt zu Recht nicht im Streite: Nachdem die Pensionskasse X. der EL-Behörde am 18. Februar 2009 die Höhe der bisher nicht berücksichtigten vorsorgerechtlichen Invalidenrente mitgeteilt hatte, erliess das Amt für Sozialbeiträge bereits am 23. Februar 2009 die Rückerstattungsverfügungen betreffend zu Unrecht ausgerichtete Ergänzungsleistungen, kantonale Beihilfen und Prämienverbilligungen sowie am 2. Juli 2009 die Rückforderungsverfügung hinsichtlich unrechtmässig bezogener Vergütungen von Krankheitskosten. Wäre - wie der Beschwerdeführer geltend macht - eine absolute Verwirkungsfrist von (bloss) fünf Jahren zu beachten, könnten die entsprechenden vor dem 24. Februar bzw. vor dem 3. Juli 2004 geleisteten Betreffnisse nicht mehr zurückgefordert werden. Verwaltung und Vorinstanz berufen sich indessen auf eine längere strafrechtliche Verjährungsfrist gemäss Art. 25 Abs. 2 zweiter Satz ATSG. Sie werfen dem Beschwerdeführer vor, er habe die ihm zu Unrecht ausgerichteten Leistungen im Sinne der hier massgebenden, bis Ende 2007 gültig gewesenen Strafbestimmung des Art. 16 Abs. 1 aELG "erwirkt" (vgl. auch den am 1. Januar 2008 in Kraft getretenen, mit der früheren Regelung weitgehend übereinstimmenden Art. 31 Abs. 1 lit. a nELG [SR 831.30]).</w:t>
      </w:r>
    </w:p>
    <w:p>
      <w:r>
        <w:rPr>
          <w:b/>
        </w:rPr>
        <w:t>E. 5.1</w:t>
      </w:r>
    </w:p>
    <w:p>
      <w:r>
        <w:t>Nach Art. 16 Abs. 1 aELG wird - sofern nicht ein mit höherer Strafe bedrohtes Verbrechen oder Vergehen des Strafgesetzbuches vorliegt - mit Gefängnis bis zu sechs Monaten oder mit Busse bis zu Fr. 20'000.- bestraft, wer durch unwahre und unvollständige Angaben oder in anderer Weise u.a. von einem Kanton für sich oder einen anderen eine Leistung im Sinne dieses Gesetzes erwirkt, die ihm nicht zukommt. Die Straftat des Art. 16 Abs. 1 aELG besteht darin, die Auszahlung von Ergänzungsleistungen durch täuschende - d.h. falsche oder BGE 138 V 74 S. 79 unvollständige - Angaben über anspruchsrelevante Tatsachen oder in anderer Weise zu erwirken, obschon die gesetzlichen Voraussetzungen für eine Leistung bzw. für Zahlungen in der erbrachten Höhe objektiv nicht gegeben sind. Mit der Strafbestimmung soll namentlich mit Blick auf die begrenzten finanziellen Mittel der öffentlichen Haushalte, den zielgerichteten und effizienten Einsatz dieser Mittel sowie auf die allgemeinen Grundsätze des Verwaltungsrechts sichergestellt werden, dass Ergänzungsleistungen nur an Personen ausbezahlt werden, welche die gesetzlichen Voraussetzungen erfüllen und auf finanzielle Hilfe angewiesen sind. Schutzzweck der Norm sind die rechtmässige, möglichst effiziente und rechtsgleiche Durchführung des Versicherungszweiges der Ergänzungsleistungen sowie Treu und Glauben im Verkehr zwischen Behörden und Leistungen beanspruchenden Personen ( BGE 131 IV 83 E. 2.1.1 S. 87 f.). Der Tatbestand des Art. 16 Abs. 1 aELG ist mit der ersten Auszahlung von Ergänzungsleistungen formell vollendet. In diesem Zeitpunkt sind alle objektiven und subjektiven Tatbestandserfordernisse verwirklicht. Angesichts des Erfordernisses der erfolgten (erstmaligen) Zahlung stellt sich die Norm als Erfolgsdelikt dar ( BGE 131 IV 83 E. 2.1.3 S. 87 unten).</w:t>
      </w:r>
    </w:p>
    <w:p>
      <w:r>
        <w:rPr>
          <w:b/>
        </w:rPr>
        <w:t>E. 5.2</w:t>
      </w:r>
    </w:p>
    <w:p>
      <w:r>
        <w:t>Gemäss am 11. Juni 2003, d.h. im Zeitpunkt der Unterzeichnung des EL-Antragsformulars durch den Beschwerdeführer geltendem wie auch nach dem bei Erlass der in Frage stehenden Rückerstattungsverfügungen vom 23. Februar und 2. Juli 2009 gültigen Recht verjährt die Tat des Art. 16 Abs. 1 aELG nach sieben Jahren ( Art. 70 Abs. 1 lit. c StGB in der bis Ende 2006 gültig gewesenen sowie Art. 97 Abs. 1 lit. c und Art. 389 StGB in der am 1. Januar 2007 in Kraft getretenen Fassung). Die Verjährung beginnt mit dem Tag, an dem der Täter die strafbare Handlung ausführt (aArt. 71 lit. a StGB; ebenso Art. 98 lit. a des revidierten Gesetzes). Die in E. 4.1 hievor angeführte Ausnahmeregelung des Art. 25 Abs. 2 zweiter Satz ATSG bezweckt, die Vorschriften des Sozialversicherungs- und des Strafrechts im Bereich der Verjährung zu harmonisieren. Es soll vermieden werden, dass der sozialversicherungsrechtliche Anspruch verwirkt, bevor die Verfolgungsverjährung des Strafrechts eintritt; denn es erschiene unbefriedigend, wenn der Täter zwar noch bestraft werden könnte, die Rückerstattung unrechtmässig bezogener Leistungen aber nicht mehr verlangt werden dürfte. Dieser ratio legis wird entsprochen, wenn für den Beginn der BGE 138 V 74 S. 80 längeren strafrechtlichen Verjährungsfrist auf die entsprechende strafrechtliche Regelung - hier aArt. 71 lit. a StGB - abgestellt wird (vgl. BGE 126 III 382 E. 4a/bb S. 383; BGE 113 V 256 E. 4a S. 258; BGE 111 V 172 E. 4a S. 175; Urteil K 70/06 vom 30. Juli 2007 E. 6.6, nicht publ. in: BGE 133 V 579 , aber in: SVR 2008 KV Nr. 4 S. 11). Weil beide Rückerstattungsverfügungen (vom 23. Februar und 2. Juli 2009) weniger als sieben Jahre nach Unterzeichnung des EL-Antragsformulars (am 11. Juni 2003) ergingen, könnten sämtliche unrechtmässig bezogenen Leistungsbetreffnisse vollumfänglich zurückgefordert werden, wenn auf diese längere strafrechtliche Verjährungsfrist abzustellen wäre. Entgegen der Auffassung des Beschwerdeführers spielt es weder eine Rolle, dass der angefochtene vorinstanzliche Entscheid vom 20. Dezember 2010 seinerseits erst nach Ablauf der siebenjährigen Verjährungsfrist gefällt wurde, noch dass die strafrechtliche Verjährung eingetreten ist. Für die Wahrung der Verwirkungsfrist ist der Erlass der Rückerstattungsverfügung (und deren Zustellung an die rückerstattungspflichtige Person) massgebend (vgl. BGE 119 V 431 E. 3c S. 434; ULRICH MEYER-BLASER, Die Rückerstattung von Sozialversicherungsleistungen, ZBJV 131/1995 S. 473 ff., 479).</w:t>
      </w:r>
    </w:p>
    <w:p>
      <w:r>
        <w:rPr>
          <w:b/>
        </w:rPr>
        <w:t>E. 6.1</w:t>
      </w:r>
    </w:p>
    <w:p>
      <w:r>
        <w:t>Liegt bereits ein verurteilendes oder freisprechendes Strafurteil vor, so ist die über den Rückforderungsanspruch befindende Behörde daran gebunden. Dasselbe gilt für eine Einstellungsverfügung der zuständigen strafrechtlichen Untersuchungsbehörden, wenn sie die gleiche definitive Wirkung wie ein freisprechendes Urteil hat. Fehlt es indessen an einem Strafurteil, haben die Verwaltung und gegebenenfalls das Sozialversicherungsgericht vorfrageweise selber darüber zu befinden, ob sich die Rückforderung aus einer strafbaren Handlung herleite und der Täter dafür strafbar wäre. Dabei gelten die gleichen beweisrechtlichen Anforderungen wie im Strafverfahren, so dass der sonst im Sozialversicherungsrecht geltende Beweisgrad der überwiegenden Wahrscheinlichkeit nicht ausreicht. Auf jeden Fall hat die Behörde, die sich auf die strafrechtliche Verjährungsfrist beruft, Aktenmaterial zu produzieren, welches das strafbare Verhalten hinreichend ausweist. Erforderlich ist, dass eine objektiv strafbare Handlung vorliegt und dass die auf Rückerstattung belangte Person die strafbare Handlung begangen hat und die subjektiven Strafbarkeitsvoraussetzungen erfüllt (vgl. BGE 118 V 193 E. 4a S. 197 f.; 113 BGE 138 V 74 S. 81 V 256 E. 4a S. 258 f.; Urteil K 70/06 vom 30. Juli 2007 E. 6.2 und 6.4, nicht publ. in: BGE 133 V 579 , aber in: SVR 2008 KV Nr. 4 S. 11).</w:t>
      </w:r>
    </w:p>
    <w:p>
      <w:r>
        <w:rPr>
          <w:b/>
        </w:rPr>
        <w:t>E. 6.2</w:t>
      </w:r>
    </w:p>
    <w:p>
      <w:r>
        <w:t>Im hier zu beurteilenden Fall erfolgte keine Anzeige an die Strafbehörden. Das Amt für Sozialbeiträge verwies im Text seiner Rückforderungsverfügung vom 23. Februar 2009 auf einen "strafrechtlichen Bestandteil" und führte in der Stellungnahme zuhanden der Vorinstanz aus, der Versicherte habe mit dem Verschweigen der im Zeitpunkt der EL-Anmeldung schon seit Jahren bezogenen Pensionskassenrente den Straftatbestand von Art. 16 Abs. 1 aELG erfüllt. Laut Protokoll der Hauptverhandlung des kantonalen Gerichts vom 20. Dezember 2010 antwortete der Beschwerdeführer bei der abschliessenden Befragung durch den Vorsitzenden, er habe zwei Konten bei der Bank Y.; eines für die IV- und die SUVA-Rente, das andere für die Invalidenrente der Pensionskasse. Im Antragsformular sei nur das erste dieser Konten aufgeführt, weshalb wisse er nicht. Zuvor hatte er schon u.a. ausgeführt, er habe (auch) die Unterlagen betreffend Pensionskasse vorgelegt. Er "habe einfach gebracht, was sie verlangt haben". Die Vorinstanz stellte im angefochtenen Urteil fest, es liege nahe, dass die zuständige EL-Sachbearbeiterin den Beschwerdeführer nach einer allfälligen Pensionskassenrente gefragt habe: "Wer eine Rente der IV bezieht und zuvor in einem vollzeitlichen und stabilen Arbeitsverhältnis stand, erhält in aller Regel auch eine Pensionskassenrente", was den Sachbearbeitern des Amtes für Sozialbeiträge bewusst sei. Es müsse davon ausgegangen werden, dass der Versicherte mit dem vorsätzlichen Verschweigen dieser Vorsorgeleistung eine Täuschung der EL-Behörde beabsichtigt habe. - Der Beschwerdeführer erblickt in diesen vorinstanzlichen Feststellungen eine Missachtung der Unschuldsvermutung. Er macht geltend, dass die Pensionskassenrente beim Ausfüllen des Antragsformulars (durch die zuständige Sachbearbeiterin) "einfach vergessen" ging.</w:t>
      </w:r>
    </w:p>
    <w:p>
      <w:r>
        <w:rPr>
          <w:b/>
        </w:rPr>
        <w:t>E. 7</w:t>
      </w:r>
    </w:p>
    <w:p>
      <w:r>
        <w:t>Nach der in Art. 32 Abs. 1 BV und Art. 6 Ziff. 2 EMRK verankerten Unschuldsvermutung und dem davon abgeleiteten Grundsatz "in dubio pro reo" ist bis zum gesetzlichen Nachweis der Schuld zu vermuten, dass der wegen einer strafbaren Handlung Angeklagte unschuldig ist ( BGE 128 I 81 E. 2 S. 86; BGE 127 I 38 E. 2a S. 40). Die sich daraus ergebenden verfassungsmässigen Anforderungen an die Beweiswürdigung im Strafprozess gelten auch im BGE 138 V 74 S. 82 sozialversicherungsgerichtlichen Rückerstattungsverfahren, wenn es im Rahmen von Art. 25 Abs. 2 zweiter Satz ATSG um die vorfrageweise vorzunehmende Prüfung geht (vgl. E. 6.1), ob sich der Rückforderungsanspruch aus einer strafbaren Handlung herleite, für welche das Strafrecht eine längere Verjährungsfrist als diejenigen von Art. 25 Abs. 2 erster Satz ATSG vorsieht. 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Ob der Grundsatz "in dubio pro reo" als Beweiswürdigungsregel verletzt ist, prüft das Bundesgericht unter dem Gesichtspunkt der Willkür ( BGE 127 I 38 E. 2a S. 41; BGE 124 IV 86 E. 2a S. 88 mit Hinweisen). Solche liegt nur vor, wenn der angefochtene Entscheid offensichtlich unhaltbar ist, mit der tatsächlichen Situation in klarem Widerspruch steht, eine Norm oder einen unumstrittenen Rechtsgrundsatz krass verletzt oder in stossender Weise dem Gerechtigkeitsgedanken zuwiderläuft. Dass das angefochtene Urteil mit der Darstellung der beschwerdeführenden Partei nicht übereinstimmt oder eine andere Lösung oder Würdigung vertretbar erscheint oder gar vorzuziehen wäre, genügt für die Begründung von Willkür praxisgemäss nicht ( BGE 136 III 552 E. 4.2 S. 560; BGE 135 V 2 E. 1.3 S. 4 mit Hinweisen).</w:t>
      </w:r>
    </w:p>
    <w:p>
      <w:r>
        <w:rPr>
          <w:b/>
        </w:rPr>
        <w:t>E. 8.1</w:t>
      </w:r>
    </w:p>
    <w:p>
      <w:r>
        <w:t>Der Beschwerdeführer hat das von der Sachbearbeiterin aufgrund seiner Angaben und der beigebrachten Unterlagen ausgefüllte EL-Antragsformular unterzeichnet, obwohl darin weder die Invalidenrente der Pensionskasse X. noch das Bankkonto, auf welches diese Leistung jeden Monat floss, angeführt waren. Beim vorauszusetzenden Mindestmass an Kenntnis und Sorgfalt war es dem Versicherten grundsätzlich ohne weiteres möglich, die vorsorgerechtliche Invalidenleistung und das Bankkonto anzugeben; er muss sich daher zweifellos zumindest eine grobfahrlässige Verletzung der Anzeige- und Meldepflicht vorwerfen lassen (Urteil 9C_112/2011 vom 5. August 2011; vgl. auch ZAK 1989 S. 179, P 31/88). Hier stellt sich indessen die Frage, ob er (auch) strafrechtlich hätte belangt werden können. BGE 138 V 74 S. 83</w:t>
      </w:r>
    </w:p>
    <w:p>
      <w:r>
        <w:rPr>
          <w:b/>
        </w:rPr>
        <w:t>E. 8.2</w:t>
      </w:r>
    </w:p>
    <w:p>
      <w:r>
        <w:t>Es darf als unter den Parteien unbestritten gelten, dass die objektiven Straftatbestandsmerkmale von Art. 16 Abs. 1 aELG erfüllt sind. Die unvollständigen Angaben im Antragsformular veranlassten das Amt für Sozialbeiträge zur Auszahlung von Ergänzungsleistungen, welche dem Beschwerdeführer nicht zukamen. Streitig ist hingegen, ob er dies vorsätzlich, d.h. mit Wissen und Willen anstrebte (aArt. 18 Abs. 1 und 2 in Verbindung mit Art. 333 StGB in der hier massgebenden, bis Ende 2006 gültig gewesenen Fassung; vgl. nunmehr den am 1. Januar 2007 in Kraft getretenen neuen Art. 12 Abs. 2 StGB ). Nach ständiger Rechtsprechung handelt bereits vorsätzlich, wer den Eintritt des Erfolgs bzw. die Tatbestandsverwirklichung für möglich hält, aber dennoch handelt, weil er den Erfolg für den Fall seines Eintritts in Kauf nimmt, sich mit ihm abfindet, mag er ihm auch unerwünscht sein ( BGE 137 IV 1 E. 4.2.3 S. 4; BGE 134 IV 26 E. 3.2.2 S. 28; BGE 133 IV 1 E. 4.1 S. 3, BGE 133 IV 9 E. 4.1 S. 16, 222 E. 5.3 S. 225; TRECHSEL/JEAN-RICHARD, Schweizerisches Strafgesetzbuch, Praxiskommentar, 2008, N. 13 zu Art. 12 StGB ).</w:t>
      </w:r>
    </w:p>
    <w:p>
      <w:r>
        <w:rPr>
          <w:b/>
        </w:rPr>
        <w:t>E. 8.3</w:t>
      </w:r>
    </w:p>
    <w:p>
      <w:r>
        <w:t>Die Verwaltung bejahte den subjektiven Tatbestand ohne nähere Begründung. In Missachtung der unter E. 6.1 hievor zitierten Rechtsprechung hat das Amt für Sozialbeiträge auch keinerlei Aktenmaterial zum strafbaren Verhalten des Beschwerdeführers angelegt, geschweige denn diesbezügliche Abklärungen vorgenommen. Das kantonale Gericht stellte - wie bereits erwähnt - u.a. fest, es liege nahe, dass der Beschwerdeführer anlässlich der Unterzeichnung des EL-Antragsformulars von der zuständigen Mitarbeiterin ausdrücklich nach einer allfälligen Pensionskassenrente gefragt worden sei. Denn die Sachbearbeiterinnen des Amtes für Sozialbeiträge seien sich der Tatsache bewusst, dass dem Bezüger einer Rente der Invalidenversicherung, welcher zuvor in einem vollzeitlichen stabilen Arbeitsverhältnis stand, in aller Regel auch eine Rente der früheren Pensionskasse ausgerichtet wird. Nach den im Strafrecht geltenden beweisrechtlichen Anforderungen verbleiben indessen nicht zu unterdrückende erhebliche Zweifel hinsichtlich der vorinstanzlichen Schlussfolgerung, der Beschwerdeführer habe den Bezug einer berufsvorsorgerechtlichen Invalidenrente auf entsprechende mündliche Nachfrage hin explizit verneint und auf diese Weise die zu Unrecht ausgerichteten Ergänzungsleistungen mit direktem Vorsatz erwirkt. Soweit sich die Vorinstanz im Rahmen ihrer Beweiswürdigung einfach auf das Fachwissen der Mitarbeiterinnen im Amt für Sozialbeiträge und daraus abgeleitet auf die BGE 138 V 74 S. 84 den Versicherten bei der EL-Anmeldung üblicherweise gestellten Fragen stützte, verstiess sie in willkürlicher Weise gegen den in E. 7 hievor dargelegten Grundsatz "in dubio pro reo".</w:t>
      </w:r>
    </w:p>
    <w:p>
      <w:r>
        <w:rPr>
          <w:b/>
        </w:rPr>
        <w:t>E. 8.4.1</w:t>
      </w:r>
    </w:p>
    <w:p>
      <w:r>
        <w:t>Zu prüfen ist indessen, ob der Beschwerdeführer den Straftatbestand von Art. 16 Abs. 1 aELG auf andere Weise mit Wissen und Willen, namentlich eventualvorsätzlich erfüllte ( Art. 106 Abs. 1 BGG ; BGE 134 V 250 E. 1.2 S. 252). Eine solche Tatbegehung liegt nach der in E. 8.2 angeführten Rechtsprechung vor, wenn der Täter den Eintritt des als möglich erkannten Erfolgs ernst nimmt, mit ihm rechnet und sich mit ihm abfindet. Wer den Erfolg dergestalt in Kauf nimmt, "will" ihn im Sinne von aArt. 18 Abs. 2 StGB ( BGE 133 IV 1 E. 4.1 S. 3 f., BGE 133 IV 9 E. 4.1 S. 16; je mit Hinweisen). Ob der Täter die Tatbestandsverwirklichung in diesem Sinne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Was der Täter wusste, wollte und in Kauf nahm, betrifft sog. innere Tatsachen und ist damit Tatfrage. Rechtsfrage ist hingegen, ob im Lichte der festgestellten Tatsachen der Schluss auf Eventualvorsatz begründet ist ( BGE 137 IV 1 E. 4.2.3 S. 4; BGE 135 IV 12 E. 2.3.2 und 2.3.3 S. 17 f.; BGE 134 IV 26 E. 3.2.2 S. 28 f.; BGE 133 IV 1 E. 4.1 S. 4, BGE 133 IV 9 E. 4.1 S. 16, 222 E. 5.3 S. 225 f.; TRECHSEL/JEAN-RICHARD, a.a.O.; STRATENWERTH/WOHLERS, Schweizerisches Strafgesetzbuch, Handkommentar, 2. Aufl. 2009, N. 6 zu Art. 12 StGB ).</w:t>
      </w:r>
    </w:p>
    <w:p>
      <w:r>
        <w:rPr>
          <w:b/>
        </w:rPr>
        <w:t>E. 8.4.2</w:t>
      </w:r>
    </w:p>
    <w:p>
      <w:r>
        <w:t>Mit Bezug auf einen von der Vorinstanz nicht beurteilten rechtserheblichen Sachverhalt ist das Bundesgericht in seinen eigenen tatbeständlichen Feststellungen frei (nicht publ. E. 1). Entgegen dem Einwand des Beschwerdeführers hat die Vorinstanz zu Recht auf eine Befragung der zuständigen Sachbearbeiterin im Amt für BGE 138 V 74 S. 85 Sozialbeiträge als Zeugin verzichtet. Im zeitlichen Abstand von siebeneinhalb Jahren waren davon keine neuen Erkenntnisse über die näheren Begleitumstände anlässlich der Unterzeichnung des Antragsformulars (am 11. Juni 2003) zu erwarten, zumindest keine solchen, die unter strafrechtlichem Blickwinkel relevant wären. Anders als in der Beschwerdeschrift weiter vorgebracht, wurde dem Versicherten hinsichtlich des ihm zur Last gelegten Straftatbestands das rechtliche Gehör durchaus eingeräumt. Mit vorinstanzlicher Verfügung vom 7. Mai 2010 wurde er zur Stellungnahme zu den entsprechenden Vorhaltungen der Verwaltung aufgefordert. Sein Rechtsvertreter hat sich denn auch zum Vorwurf des Erwirkens von Ergänzungsleistungen geäussert.</w:t>
      </w:r>
    </w:p>
    <w:p>
      <w:r>
        <w:rPr>
          <w:b/>
        </w:rPr>
        <w:t>E. 8.4.3</w:t>
      </w:r>
    </w:p>
    <w:p>
      <w:r>
        <w:t>Nach Lage der Akten wurde der Beschwerdeführer, als er sich am 19. März 2003 beim Amt für Sozialbeiträge nach Ergänzungsleistungen zu seiner IV-Rente erkundigte, mittels Merkblatt über die beizubringenden Unterlagen orientiert. "Unbedingt" einzureichen waren nach dessen Wortlaut u.a. aktuelle Belege über die IV-, UV- und eine allfällige Rente der Pensionskasse usw. sowie Auszüge sämtlicher Bank- und Postcheckkonten per 31. Dezember des Vorjahres. Bereits im Vorfeld der Unterzeichnung des Antragsformulars vom 11. Juni 2003 musste sich der Versicherte somit im Klaren darüber sein, dass grundsätzlich alle Einkommens- und Vermögensbestandteile anzugeben und die entsprechenden Belege einzureichen oder anlässlich der Vorsprache bei der EL-Behörde mitzubringen waren. Auf dem von ihm unterzeichneten Formular wurde der Beschwerdeführer wiederum nach den vorhandenen Bankkonten sowie nach der "AHV/IV-Rente" und "Pensionen/andere Renten wie SUVA/ausländ. Renten" gefragt. Wie bereits mehrfach erwähnt, unterliess er sowohl die Deklaration der Pensionskassenrente als auch des Bankkontos, auf welches diese allmonatlich floss. Mit Blick auf die Höhe der berufsvorsorgerechtlichen Invalidenrente von über Fr. 2'800.- pro Monat sowie die diesbezüglichen regelmässigen Gutschriftsanzeigen seitens der Bank erweist sich ein gleichzeitiges tatsächliches Vergessen von Rente und Bankkonto anlässlich der Unterzeichnung des von der EL-Sachbearbeiterin ausgefüllten Antragsformulars als ausgeschlossen. Vielmehr ist mit hinreichender Sicherheit davon auszugehen, dass sich der Beschwerdeführer der Unvollständigkeit der unterschriftlich bestätigten Angaben bewusst war. Indem er trotz dieses Wissens seine Unterschrift unter das unvollständig ausgefüllte Formular setzte, nahm er zumindest in Kauf, BGE 138 V 74 S. 86 dass ihm Ergänzungsleistungen ausgerichtet würden, welche ihm nicht zustanden. Diese eventualvorsätzliche Tatbegehung im Sinne der dargelegten Rechtsprechung wird dadurch bekräftigt, dass er die Pensionskassenrente gegenüber den Steuerbehörden regelmässig deklarierte (vgl. Urteil 6B_689/2010 vom 25. Oktober 2010 E. 3.2), was ohne Wenn und Aber zeigt, dass er sich dieser ihm monatlich schon seit Jahren zufliessenden Leistung sehr wohl bewusst war.</w:t>
      </w:r>
    </w:p>
    <w:p>
      <w:r>
        <w:rPr>
          <w:b/>
        </w:rPr>
        <w:t>E. 9</w:t>
      </w:r>
    </w:p>
    <w:p>
      <w:r>
        <w:t>Sind gemäss vorfrageweiser Prüfung sowohl die objektiven (E. 8.2 am Anfang) wie auch die subjektiven (E. 8.4.3 am Ende) Tatbestandsmerkmale von Art. 16 Abs. 1 aELG erfüllt, ist für die Rückforderung der unrechtmässig bezogenen Leistungen die längere strafrechtliche, d.h. eine siebenjährige (E. 5.2 am Anfang) Verjährungsfrist massgebend (Art. 25 Abs. 2 zweiter Satz ATSG). Der Beschwerdeführer hat mithin die zu Unrecht ausgerichteten Ergänzungsleistungen, kantonalen Beihilfen und Prämienverbilligungen wie auch die Vergütungen von Krankheitskosten im Gesamtbetrag von Fr. 158'444.30 vollumfänglich zurückzuerstatten (vgl. E. 5.2 hievor am 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